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before="240" w:lineRule="auto"/>
        <w:rPr>
          <w:b w:val="1"/>
          <w:bCs w:val="1"/>
          <w:color w:val="1b3a5c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1b3a5c"/>
          <w:rtl w:val="0"/>
        </w:rPr>
        <w:t xml:space="preserve">SECTION 1 — CORE BUSINESS KPIs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i w:val="1"/>
          <w:iCs w:val="1"/>
          <w:color w:val="64748b"/>
          <w:sz w:val="18"/>
          <w:szCs w:val="18"/>
        </w:rPr>
      </w:pPr>
      <w:r w:rsidDel="00000000" w:rsidR="00000000" w:rsidRPr="00000000">
        <w:rPr>
          <w:i w:val="1"/>
          <w:iCs w:val="1"/>
          <w:color w:val="64748b"/>
          <w:sz w:val="18"/>
          <w:szCs w:val="18"/>
          <w:rtl w:val="0"/>
        </w:rPr>
        <w:t xml:space="preserve">Complete every metric. If data is unavailable, write N/A and investigate why. Trends matter as much as numbers.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3.994038748137"/>
        <w:gridCol w:w="2203.994038748137"/>
        <w:gridCol w:w="1227.5409836065573"/>
        <w:gridCol w:w="1227.5409836065573"/>
        <w:gridCol w:w="1255.4396423248882"/>
        <w:gridCol w:w="1241.4903129657228"/>
        <w:tblGridChange w:id="0">
          <w:tblGrid>
            <w:gridCol w:w="2203.994038748137"/>
            <w:gridCol w:w="2203.994038748137"/>
            <w:gridCol w:w="1227.5409836065573"/>
            <w:gridCol w:w="1227.5409836065573"/>
            <w:gridCol w:w="1255.4396423248882"/>
            <w:gridCol w:w="1241.4903129657228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KPI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This Week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Last Week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Target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Pillar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Total Revenue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Sum of all invoiced jobs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Goal: $_____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Jobs Completed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Closed work orders this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Goal: 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First-Call Completion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Jobs completed on the first visit / total jobs dispatched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AGM Target: 70%+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P1+P2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Callback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Repeat visits within 30 days of completed repair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AGM Target: &lt;5%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P1+P2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Average Ticket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Total revenue ÷ jobs completed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Goal: $_____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P2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Missed Call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Unanswered inbound calls / total inbound calls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AGM Target: &lt;1%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P3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Revenue per Technician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Total revenue ÷ active technicians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Goal: $_____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P2+P4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Parts Delay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Jobs delayed due to parts / total jobs started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Goal: &lt;10%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P1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COD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Cash-on-delivery jobs / total completed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Track trend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P2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b w:val="1"/>
                <w:bCs w:val="1"/>
                <w:color w:val="1b3a5c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New Reviews Received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color w:val="6b7280"/>
                <w:sz w:val="19"/>
                <w:szCs w:val="19"/>
              </w:rPr>
            </w:pPr>
            <w:r w:rsidDel="00000000" w:rsidR="00000000" w:rsidRPr="00000000">
              <w:rPr>
                <w:color w:val="6b7280"/>
                <w:sz w:val="19"/>
                <w:szCs w:val="19"/>
                <w:rtl w:val="0"/>
              </w:rPr>
              <w:t xml:space="preserve">Google / platform reviews this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color w:val="92400e"/>
                <w:sz w:val="18"/>
                <w:szCs w:val="18"/>
              </w:rPr>
            </w:pPr>
            <w:r w:rsidDel="00000000" w:rsidR="00000000" w:rsidRPr="00000000">
              <w:rPr>
                <w:color w:val="92400e"/>
                <w:sz w:val="18"/>
                <w:szCs w:val="18"/>
                <w:rtl w:val="0"/>
              </w:rPr>
              <w:t xml:space="preserve">Goal: 2+ per 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center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P3</w:t>
            </w:r>
          </w:p>
        </w:tc>
      </w:tr>
    </w:tbl>
    <w:p w:rsidR="00000000" w:rsidDel="00000000" w:rsidP="00000000" w:rsidRDefault="00000000" w:rsidRPr="00000000" w14:paraId="00000045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60" w:lineRule="auto"/>
        <w:rPr>
          <w:b w:val="1"/>
          <w:bCs w:val="1"/>
          <w:color w:val="1b3a5c"/>
        </w:rPr>
      </w:pPr>
      <w:r w:rsidDel="00000000" w:rsidR="00000000" w:rsidRPr="00000000">
        <w:rPr>
          <w:b w:val="1"/>
          <w:bCs w:val="1"/>
          <w:color w:val="1b3a5c"/>
          <w:rtl w:val="0"/>
        </w:rPr>
        <w:t xml:space="preserve">SECTION 2 — TECHNICIAN PERFORMANCE SCORECARD</w:t>
      </w:r>
    </w:p>
    <w:tbl>
      <w:tblPr>
        <w:tblStyle w:val="Table2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3.2142857142858"/>
        <w:gridCol w:w="1170"/>
        <w:gridCol w:w="1281.4285714285713"/>
        <w:gridCol w:w="1183.9285714285716"/>
        <w:gridCol w:w="1323.2142857142858"/>
        <w:gridCol w:w="1392.8571428571427"/>
        <w:gridCol w:w="1295.3571428571427"/>
        <w:tblGridChange w:id="0">
          <w:tblGrid>
            <w:gridCol w:w="1713.2142857142858"/>
            <w:gridCol w:w="1170"/>
            <w:gridCol w:w="1281.4285714285713"/>
            <w:gridCol w:w="1183.9285714285716"/>
            <w:gridCol w:w="1323.2142857142858"/>
            <w:gridCol w:w="1392.8571428571427"/>
            <w:gridCol w:w="1295.3571428571427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Technician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Jobs Done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Revenue $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First-Call %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Callbacks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Notes / Action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Rating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b w:val="1"/>
                <w:bCs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Tech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center"/>
              <w:rPr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color w:val="d1d5db"/>
                <w:sz w:val="19"/>
                <w:szCs w:val="19"/>
                <w:rtl w:val="0"/>
              </w:rPr>
              <w:t xml:space="preserve">★★★★★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rPr>
                <w:b w:val="1"/>
                <w:bCs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Tech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color w:val="d1d5db"/>
                <w:sz w:val="19"/>
                <w:szCs w:val="19"/>
                <w:rtl w:val="0"/>
              </w:rPr>
              <w:t xml:space="preserve">★★★★★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rPr>
                <w:b w:val="1"/>
                <w:bCs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Tech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color w:val="d1d5db"/>
                <w:sz w:val="19"/>
                <w:szCs w:val="19"/>
                <w:rtl w:val="0"/>
              </w:rPr>
              <w:t xml:space="preserve">★★★★★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b w:val="1"/>
                <w:bCs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Tech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jc w:val="center"/>
              <w:rPr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color w:val="d1d5db"/>
                <w:sz w:val="19"/>
                <w:szCs w:val="19"/>
                <w:rtl w:val="0"/>
              </w:rPr>
              <w:t xml:space="preserve">★★★★★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rPr>
                <w:b w:val="1"/>
                <w:bCs w:val="1"/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Tech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jc w:val="center"/>
              <w:rPr>
                <w:color w:val="d1d5db"/>
                <w:sz w:val="19"/>
                <w:szCs w:val="19"/>
              </w:rPr>
            </w:pPr>
            <w:r w:rsidDel="00000000" w:rsidR="00000000" w:rsidRPr="00000000">
              <w:rPr>
                <w:color w:val="d1d5db"/>
                <w:sz w:val="19"/>
                <w:szCs w:val="19"/>
                <w:rtl w:val="0"/>
              </w:rPr>
              <w:t xml:space="preserve">★★★★★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rPr>
                <w:b w:val="1"/>
                <w:bCs w:val="1"/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9"/>
                <w:szCs w:val="19"/>
                <w:rtl w:val="0"/>
              </w:rPr>
              <w:t xml:space="preserve">TEAM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9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60" w:lineRule="auto"/>
        <w:rPr>
          <w:b w:val="1"/>
          <w:bCs w:val="1"/>
          <w:color w:val="1b3a5c"/>
        </w:rPr>
      </w:pPr>
      <w:r w:rsidDel="00000000" w:rsidR="00000000" w:rsidRPr="00000000">
        <w:rPr>
          <w:b w:val="1"/>
          <w:bCs w:val="1"/>
          <w:color w:val="1b3a5c"/>
          <w:rtl w:val="0"/>
        </w:rPr>
        <w:t xml:space="preserve">SECTION 3 — QUALITY CONTROL LOG</w:t>
      </w:r>
    </w:p>
    <w:p w:rsidR="00000000" w:rsidDel="00000000" w:rsidP="00000000" w:rsidRDefault="00000000" w:rsidRPr="00000000" w14:paraId="0000007B">
      <w:pPr>
        <w:spacing w:after="100" w:before="240" w:lineRule="auto"/>
        <w:rPr>
          <w:i w:val="1"/>
          <w:iCs w:val="1"/>
          <w:color w:val="64748b"/>
          <w:sz w:val="18"/>
          <w:szCs w:val="18"/>
        </w:rPr>
      </w:pPr>
      <w:r w:rsidDel="00000000" w:rsidR="00000000" w:rsidRPr="00000000">
        <w:rPr>
          <w:i w:val="1"/>
          <w:iCs w:val="1"/>
          <w:color w:val="64748b"/>
          <w:sz w:val="18"/>
          <w:szCs w:val="18"/>
          <w:rtl w:val="0"/>
        </w:rPr>
        <w:t xml:space="preserve">Document every callback this week. No callbacks = write “None”. Pattern tracking prevents recurrence.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5.3571428571427"/>
        <w:gridCol w:w="1671.4285714285713"/>
        <w:gridCol w:w="1685.3571428571427"/>
        <w:gridCol w:w="1587.8571428571427"/>
        <w:gridCol w:w="1685.3571428571427"/>
        <w:gridCol w:w="1434.6428571428573"/>
        <w:tblGridChange w:id="0">
          <w:tblGrid>
            <w:gridCol w:w="1295.3571428571427"/>
            <w:gridCol w:w="1671.4285714285713"/>
            <w:gridCol w:w="1685.3571428571427"/>
            <w:gridCol w:w="1587.8571428571427"/>
            <w:gridCol w:w="1685.3571428571427"/>
            <w:gridCol w:w="1434.6428571428573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Job #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Appliance / Issue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Technician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Root Cause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Corrective Action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Resolved?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rPr>
                <w:color w:val="64748b"/>
                <w:sz w:val="19"/>
                <w:szCs w:val="19"/>
              </w:rPr>
            </w:pPr>
            <w:r w:rsidDel="00000000" w:rsidR="00000000" w:rsidRPr="00000000">
              <w:rPr>
                <w:color w:val="64748b"/>
                <w:sz w:val="19"/>
                <w:szCs w:val="19"/>
                <w:rtl w:val="0"/>
              </w:rPr>
              <w:t xml:space="preserve">☐ Yes  ☐ No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rPr>
                <w:color w:val="64748b"/>
                <w:sz w:val="19"/>
                <w:szCs w:val="19"/>
              </w:rPr>
            </w:pPr>
            <w:r w:rsidDel="00000000" w:rsidR="00000000" w:rsidRPr="00000000">
              <w:rPr>
                <w:color w:val="64748b"/>
                <w:sz w:val="19"/>
                <w:szCs w:val="19"/>
                <w:rtl w:val="0"/>
              </w:rPr>
              <w:t xml:space="preserve">☐ Yes  ☐ No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rPr>
                <w:color w:val="64748b"/>
                <w:sz w:val="19"/>
                <w:szCs w:val="19"/>
              </w:rPr>
            </w:pPr>
            <w:r w:rsidDel="00000000" w:rsidR="00000000" w:rsidRPr="00000000">
              <w:rPr>
                <w:color w:val="64748b"/>
                <w:sz w:val="19"/>
                <w:szCs w:val="19"/>
                <w:rtl w:val="0"/>
              </w:rPr>
              <w:t xml:space="preserve">☐ Yes  ☐ No</w:t>
            </w:r>
          </w:p>
        </w:tc>
      </w:tr>
    </w:tbl>
    <w:p w:rsidR="00000000" w:rsidDel="00000000" w:rsidP="00000000" w:rsidRDefault="00000000" w:rsidRPr="00000000" w14:paraId="00000094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60" w:lineRule="auto"/>
        <w:rPr>
          <w:b w:val="1"/>
          <w:bCs w:val="1"/>
          <w:color w:val="1b3a5c"/>
        </w:rPr>
      </w:pPr>
      <w:r w:rsidDel="00000000" w:rsidR="00000000" w:rsidRPr="00000000">
        <w:rPr>
          <w:b w:val="1"/>
          <w:bCs w:val="1"/>
          <w:color w:val="1b3a5c"/>
          <w:rtl w:val="0"/>
        </w:rPr>
        <w:t xml:space="preserve">SECTION 4 — WEEKLY MANAGER REVIEW NOTES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92.1428571428573"/>
        <w:gridCol w:w="3161.7857142857147"/>
        <w:gridCol w:w="3106.071428571429"/>
        <w:tblGridChange w:id="0">
          <w:tblGrid>
            <w:gridCol w:w="3092.1428571428573"/>
            <w:gridCol w:w="3161.7857142857147"/>
            <w:gridCol w:w="3106.071428571429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went well this week?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b91c1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needs improvement?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7c3aed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Top priority for next week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9">
      <w:pPr>
        <w:spacing w:after="22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140" w:lineRule="auto"/>
        <w:jc w:val="center"/>
        <w:rPr>
          <w:color w:val="64748b"/>
          <w:sz w:val="16"/>
          <w:szCs w:val="16"/>
        </w:rPr>
      </w:pPr>
      <w:r w:rsidDel="00000000" w:rsidR="00000000" w:rsidRPr="00000000">
        <w:rPr>
          <w:color w:val="64748b"/>
          <w:sz w:val="16"/>
          <w:szCs w:val="16"/>
          <w:rtl w:val="0"/>
        </w:rPr>
        <w:t xml:space="preserve">ABSF Pillar 2: Performance Visibility &amp; KPI Discipline  –  Use weekly without exception. Trends are the signal.  –  JourneyToCEO.com</w:t>
      </w:r>
    </w:p>
    <w:p w:rsidR="00000000" w:rsidDel="00000000" w:rsidP="00000000" w:rsidRDefault="00000000" w:rsidRPr="00000000" w14:paraId="000000AB">
      <w:pPr>
        <w:spacing w:after="240" w:before="240" w:lineRule="auto"/>
        <w:jc w:val="center"/>
        <w:rPr>
          <w:color w:val="9ca3af"/>
          <w:sz w:val="16"/>
          <w:szCs w:val="16"/>
        </w:rPr>
      </w:pPr>
      <w:r w:rsidDel="00000000" w:rsidR="00000000" w:rsidRPr="00000000">
        <w:rPr>
          <w:color w:val="9ca3af"/>
          <w:sz w:val="16"/>
          <w:szCs w:val="16"/>
          <w:rtl w:val="0"/>
        </w:rPr>
        <w:t xml:space="preserve">Developed by Wilmer Toro – Appliance GrandMasters – ASTI 2024–2026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6588.214285714285"/>
      <w:gridCol w:w="2771.7857142857147"/>
      <w:tblGridChange w:id="0">
        <w:tblGrid>
          <w:gridCol w:w="6588.214285714285"/>
          <w:gridCol w:w="2771.7857142857147"/>
        </w:tblGrid>
      </w:tblGridChange>
    </w:tblGrid>
    <w:tr>
      <w:trPr>
        <w:cantSplit w:val="0"/>
        <w:trHeight w:val="138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1b3a5c" w:val="clear"/>
          <w:tcMar>
            <w:top w:w="120.0" w:type="dxa"/>
            <w:left w:w="180.0" w:type="dxa"/>
            <w:bottom w:w="120.0" w:type="dxa"/>
            <w:right w:w="180.0" w:type="dxa"/>
          </w:tcMar>
          <w:vAlign w:val="top"/>
        </w:tcPr>
        <w:p w:rsidR="00000000" w:rsidDel="00000000" w:rsidP="00000000" w:rsidRDefault="00000000" w:rsidRPr="00000000" w14:paraId="000000AE">
          <w:pPr>
            <w:spacing w:after="240" w:before="240" w:lineRule="auto"/>
            <w:rPr>
              <w:b w:val="1"/>
              <w:bCs w:val="1"/>
              <w:color w:val="fcd34d"/>
              <w:sz w:val="28"/>
              <w:szCs w:val="28"/>
            </w:rPr>
          </w:pPr>
          <w:r w:rsidDel="00000000" w:rsidR="00000000" w:rsidRPr="00000000">
            <w:rPr>
              <w:b w:val="1"/>
              <w:bCs w:val="1"/>
              <w:color w:val="fcd34d"/>
              <w:sz w:val="28"/>
              <w:szCs w:val="28"/>
              <w:rtl w:val="0"/>
            </w:rPr>
            <w:t xml:space="preserve">ABSF WEEKLY KPI SCORECARD</w:t>
          </w:r>
        </w:p>
        <w:p w:rsidR="00000000" w:rsidDel="00000000" w:rsidP="00000000" w:rsidRDefault="00000000" w:rsidRPr="00000000" w14:paraId="000000AF">
          <w:pPr>
            <w:spacing w:after="240" w:before="240" w:lineRule="auto"/>
            <w:rPr>
              <w:color w:val="bfdbfe"/>
              <w:sz w:val="18"/>
              <w:szCs w:val="18"/>
            </w:rPr>
          </w:pPr>
          <w:r w:rsidDel="00000000" w:rsidR="00000000" w:rsidRPr="00000000">
            <w:rPr>
              <w:color w:val="bfdbfe"/>
              <w:sz w:val="18"/>
              <w:szCs w:val="18"/>
              <w:rtl w:val="0"/>
            </w:rPr>
            <w:t xml:space="preserve">Pillar 2: Performance Visibility &amp; KPI Discipline  –  JourneyToCEO.com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d97706" w:val="clear"/>
          <w:tcMar>
            <w:top w:w="100.0" w:type="dxa"/>
            <w:left w:w="160.0" w:type="dxa"/>
            <w:bottom w:w="100.0" w:type="dxa"/>
            <w:right w:w="160.0" w:type="dxa"/>
          </w:tcMar>
          <w:vAlign w:val="top"/>
        </w:tcPr>
        <w:p w:rsidR="00000000" w:rsidDel="00000000" w:rsidP="00000000" w:rsidRDefault="00000000" w:rsidRPr="00000000" w14:paraId="000000B0">
          <w:pPr>
            <w:spacing w:after="240" w:before="240" w:lineRule="auto"/>
            <w:jc w:val="center"/>
            <w:rPr>
              <w:b w:val="1"/>
              <w:bCs w:val="1"/>
              <w:color w:val="ffffff"/>
            </w:rPr>
          </w:pPr>
          <w:r w:rsidDel="00000000" w:rsidR="00000000" w:rsidRPr="00000000">
            <w:rPr>
              <w:b w:val="1"/>
              <w:bCs w:val="1"/>
              <w:color w:val="ffffff"/>
              <w:rtl w:val="0"/>
            </w:rPr>
            <w:t xml:space="preserve">Week of:</w:t>
          </w:r>
        </w:p>
        <w:p w:rsidR="00000000" w:rsidDel="00000000" w:rsidP="00000000" w:rsidRDefault="00000000" w:rsidRPr="00000000" w14:paraId="000000B1">
          <w:pPr>
            <w:spacing w:after="240" w:before="240" w:lineRule="auto"/>
            <w:jc w:val="center"/>
            <w:rPr>
              <w:color w:val="fef3c7"/>
            </w:rPr>
          </w:pPr>
          <w:r w:rsidDel="00000000" w:rsidR="00000000" w:rsidRPr="00000000">
            <w:rPr>
              <w:color w:val="fef3c7"/>
              <w:rtl w:val="0"/>
            </w:rPr>
            <w:t xml:space="preserve">____ / ____ / 20____</w:t>
          </w:r>
        </w:p>
        <w:p w:rsidR="00000000" w:rsidDel="00000000" w:rsidP="00000000" w:rsidRDefault="00000000" w:rsidRPr="00000000" w14:paraId="000000B2">
          <w:pPr>
            <w:spacing w:after="240" w:before="240" w:lineRule="auto"/>
            <w:jc w:val="center"/>
            <w:rPr>
              <w:color w:val="fef3c7"/>
              <w:sz w:val="16"/>
              <w:szCs w:val="16"/>
            </w:rPr>
          </w:pPr>
          <w:r w:rsidDel="00000000" w:rsidR="00000000" w:rsidRPr="00000000">
            <w:rPr>
              <w:color w:val="fef3c7"/>
              <w:sz w:val="16"/>
              <w:szCs w:val="16"/>
              <w:rtl w:val="0"/>
            </w:rPr>
            <w:t xml:space="preserve">Completed by: ____________</w:t>
          </w:r>
        </w:p>
      </w:tc>
    </w:tr>
  </w:tbl>
  <w:p w:rsidR="00000000" w:rsidDel="00000000" w:rsidP="00000000" w:rsidRDefault="00000000" w:rsidRPr="00000000" w14:paraId="000000B3">
    <w:pPr>
      <w:spacing w:after="180" w:befor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